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201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Ragusa Michael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540"/>
        <w:spacing w:after="0" w:line="347" w:lineRule="auto"/>
        <w:rPr>
          <w:sz w:val="20"/>
          <w:szCs w:val="20"/>
          <w:color w:val="auto"/>
        </w:rPr>
      </w:pPr>
      <w:r>
        <w:rPr>
          <w:rFonts w:ascii="Times New Roman" w:cs="Times New Roman" w:eastAsia="Times New Roman" w:hAnsi="Times New Roman"/>
          <w:sz w:val="17"/>
          <w:szCs w:val="17"/>
          <w:color w:val="0000FF"/>
        </w:rPr>
        <w:t>C/O THE HAIN CELESTIAL GROUP, INC. 221 RIVER STREET, 12TH FLOOR</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HOBOKEN</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07030</w:t>
            </w: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HAIN CELESTIAL GROUP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HAIN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60" w:type="dxa"/>
            <w:vAlign w:val="bottom"/>
          </w:tcPr>
          <w:p>
            <w:pPr>
              <w:spacing w:after="0"/>
              <w:rPr>
                <w:sz w:val="12"/>
                <w:szCs w:val="12"/>
                <w:color w:val="auto"/>
              </w:rPr>
            </w:pPr>
          </w:p>
        </w:tc>
        <w:tc>
          <w:tcPr>
            <w:tcW w:w="2860" w:type="dxa"/>
            <w:vAlign w:val="bottom"/>
            <w:tcBorders>
              <w:top w:val="single" w:sz="8" w:color="0000EE"/>
            </w:tcBorders>
            <w:gridSpan w:val="2"/>
            <w:vMerge w:val="restart"/>
          </w:tcPr>
          <w:p>
            <w:pPr>
              <w:spacing w:after="0"/>
              <w:rPr>
                <w:sz w:val="20"/>
                <w:szCs w:val="20"/>
                <w:color w:val="auto"/>
              </w:rPr>
            </w:pPr>
            <w:r>
              <w:rPr>
                <w:rFonts w:ascii="Arial" w:cs="Arial" w:eastAsia="Arial" w:hAnsi="Arial"/>
                <w:sz w:val="13"/>
                <w:szCs w:val="13"/>
                <w:color w:val="auto"/>
              </w:rPr>
              <w:t>Foreign Trading Symbol</w:t>
            </w:r>
          </w:p>
        </w:tc>
        <w:tc>
          <w:tcPr>
            <w:tcW w:w="9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3"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3"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2"/>
        </w:trPr>
        <w:tc>
          <w:tcPr>
            <w:tcW w:w="60" w:type="dxa"/>
            <w:vAlign w:val="bottom"/>
          </w:tcPr>
          <w:p>
            <w:pPr>
              <w:spacing w:after="0"/>
              <w:rPr>
                <w:sz w:val="3"/>
                <w:szCs w:val="3"/>
                <w:color w:val="auto"/>
              </w:rPr>
            </w:pPr>
          </w:p>
        </w:tc>
        <w:tc>
          <w:tcPr>
            <w:tcW w:w="2860" w:type="dxa"/>
            <w:vAlign w:val="bottom"/>
            <w:gridSpan w:val="2"/>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4"/>
        </w:trPr>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72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10" w:lineRule="exact"/>
              <w:rPr>
                <w:sz w:val="20"/>
                <w:szCs w:val="20"/>
                <w:color w:val="auto"/>
              </w:rPr>
            </w:pPr>
            <w:r>
              <w:rPr>
                <w:rFonts w:ascii="Arial" w:cs="Arial" w:eastAsia="Arial" w:hAnsi="Arial"/>
                <w:sz w:val="12"/>
                <w:szCs w:val="12"/>
                <w:color w:val="auto"/>
              </w:rPr>
              <w:t>below)</w:t>
            </w:r>
          </w:p>
        </w:tc>
        <w:tc>
          <w:tcPr>
            <w:tcW w:w="1440" w:type="dxa"/>
            <w:vAlign w:val="bottom"/>
          </w:tcPr>
          <w:p>
            <w:pPr>
              <w:ind w:left="320"/>
              <w:spacing w:after="0" w:line="110"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22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9"/>
                <w:szCs w:val="19"/>
                <w:color w:val="auto"/>
              </w:rPr>
            </w:pPr>
          </w:p>
        </w:tc>
        <w:tc>
          <w:tcPr>
            <w:tcW w:w="31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0000FF"/>
              </w:rPr>
              <w:t>SVP, Chief Accounting Officer</w:t>
            </w:r>
          </w:p>
        </w:tc>
        <w:tc>
          <w:tcPr>
            <w:tcW w:w="0" w:type="dxa"/>
            <w:vAlign w:val="bottom"/>
          </w:tcPr>
          <w:p>
            <w:pPr>
              <w:spacing w:after="0"/>
              <w:rPr>
                <w:sz w:val="1"/>
                <w:szCs w:val="1"/>
                <w:color w:val="auto"/>
              </w:rPr>
            </w:pPr>
          </w:p>
        </w:tc>
      </w:tr>
      <w:tr>
        <w:trPr>
          <w:trHeight w:val="219"/>
        </w:trPr>
        <w:tc>
          <w:tcPr>
            <w:tcW w:w="29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10/28/2026</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72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3100" w:type="dxa"/>
            <w:vAlign w:val="bottom"/>
            <w:tcBorders>
              <w:bottom w:val="single" w:sz="8" w:color="2C2C2C"/>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10/28/2026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9"/>
              </w:rPr>
              <w:t>4,633</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16"/>
              <w:spacing w:after="0"/>
              <w:rPr>
                <w:sz w:val="20"/>
                <w:szCs w:val="20"/>
                <w:color w:val="auto"/>
              </w:rPr>
            </w:pPr>
            <w:r>
              <w:rPr>
                <w:rFonts w:ascii="Times New Roman" w:cs="Times New Roman" w:eastAsia="Times New Roman" w:hAnsi="Times New Roman"/>
                <w:sz w:val="11"/>
                <w:szCs w:val="11"/>
                <w:color w:val="008000"/>
              </w:rPr>
              <w:t>(2)</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17,043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10/28/2026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3"/>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(3)</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9"/>
              </w:rPr>
              <w:t>1,587</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0.13</w:t>
            </w:r>
          </w:p>
        </w:tc>
        <w:tc>
          <w:tcPr>
            <w:tcW w:w="130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15,456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w w:val="93"/>
              </w:rPr>
              <w:t>(4)</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6"/>
              <w:spacing w:after="0"/>
              <w:rPr>
                <w:sz w:val="20"/>
                <w:szCs w:val="20"/>
                <w:color w:val="auto"/>
              </w:rPr>
            </w:pPr>
            <w:r>
              <w:rPr>
                <w:rFonts w:ascii="Times New Roman" w:cs="Times New Roman" w:eastAsia="Times New Roman" w:hAnsi="Times New Roman"/>
                <w:sz w:val="17"/>
                <w:szCs w:val="17"/>
                <w:color w:val="0000FF"/>
              </w:rPr>
              <w:t>4,633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10/28/2026</w:t>
            </w:r>
          </w:p>
        </w:tc>
        <w:tc>
          <w:tcPr>
            <w:tcW w:w="110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4,633</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80"/>
              <w:spacing w:after="0" w:line="143" w:lineRule="exact"/>
              <w:rPr>
                <w:sz w:val="20"/>
                <w:szCs w:val="20"/>
                <w:color w:val="auto"/>
              </w:rPr>
            </w:pPr>
            <w:r>
              <w:rPr>
                <w:rFonts w:ascii="Times New Roman" w:cs="Times New Roman" w:eastAsia="Times New Roman" w:hAnsi="Times New Roman"/>
                <w:sz w:val="13"/>
                <w:szCs w:val="13"/>
                <w:color w:val="0000FF"/>
              </w:rPr>
              <w:t>4,633</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36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October 28, 2026, the Reporting Person had 4,633 restricted share units ("RSUs") vest, resulting in the Reporting Person receiving 4,633 shares of common stock of the Issuer prior to withholding for taxes.</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represented a contingent right to receive shares of the Issuer's common stock upon vesting.</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Issuer withheld 1,587 shares of common stock to satisfy the tax withholding obligations in connection with the vesting of 4,633 RSUs, pursuant to the terms of the applicable award agreement.</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Of the 13,899 RSUs under this award, 4,633 RSUs vested on each of October 28, 2025 and October 28, 2026, and 4,633 RSUs vest on October 28, 2027.</w:t>
      </w:r>
    </w:p>
    <w:p>
      <w:pPr>
        <w:spacing w:after="0" w:line="7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Andrew S. Burchill,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11087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08710"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Michael</w:t>
      </w:r>
      <w:r>
        <w:rPr>
          <w:sz w:val="20"/>
          <w:szCs w:val="20"/>
          <w:color w:val="auto"/>
        </w:rPr>
        <w:tab/>
      </w:r>
      <w:r>
        <w:rPr>
          <w:rFonts w:ascii="Times New Roman" w:cs="Times New Roman" w:eastAsia="Times New Roman" w:hAnsi="Times New Roman"/>
          <w:sz w:val="16"/>
          <w:szCs w:val="16"/>
          <w:color w:val="0000FF"/>
        </w:rPr>
        <w:t>10/30/2026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Ragusa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3155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49511" TargetMode="External"/><Relationship Id="rId14" Type="http://schemas.openxmlformats.org/officeDocument/2006/relationships/hyperlink" Target="http://www.sec.gov/cgi-bin/browse-edgar?action=getcompany&amp;CIK=00009104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2026-10-30T17:16:10Z</dcterms:created>
  <dcterms:modified xsi:type="dcterms:W3CDTF">2026-10-30T17:16:10Z</dcterms:modified>
</cp:coreProperties>
</file>