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Goldenitsch Wolfgang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HAIN CELESTIAL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RIVER STREET, 12TH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HAIN CELESTIAL GROUP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HAIN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20" w:type="dxa"/>
            <w:vAlign w:val="bottom"/>
            <w:gridSpan w:val="3"/>
            <w:vMerge w:val="continue"/>
          </w:tcPr>
          <w:p>
            <w:pPr>
              <w:spacing w:after="0"/>
              <w:rPr>
                <w:sz w:val="4"/>
                <w:szCs w:val="4"/>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President, International</w:t>
            </w:r>
          </w:p>
        </w:tc>
        <w:tc>
          <w:tcPr>
            <w:tcW w:w="0" w:type="dxa"/>
            <w:vAlign w:val="bottom"/>
          </w:tcPr>
          <w:p>
            <w:pPr>
              <w:spacing w:after="0"/>
              <w:rPr>
                <w:sz w:val="1"/>
                <w:szCs w:val="1"/>
                <w:color w:val="auto"/>
              </w:rPr>
            </w:pPr>
          </w:p>
        </w:tc>
      </w:tr>
      <w:tr>
        <w:trPr>
          <w:trHeight w:val="218"/>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13,513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91,132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6,757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0.13</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84,375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10/28/2026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13,513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13,513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28, 2026, the Reporting Person had 13,513 restricted share units ("RSUs") vest, resulting in the Reporting Person receiving 13,513 shares of common stock of the Issuer prior to withholding for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6,757 shares of common stock to satisfy the tax withholding obligations in connection with the vesting of 13,513 RSUs, pursuant to the terms of the applicable award agreement.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40,538 RSUs under this award, 13,512 RSUs vested on October 28, 2025, 13,513 RSUs vested on October 28, 2026, and 13,513 RSUs vest on October 28, 2027.</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1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Wolfgang</w:t>
      </w:r>
      <w:r>
        <w:rPr>
          <w:sz w:val="20"/>
          <w:szCs w:val="20"/>
          <w:color w:val="auto"/>
        </w:rPr>
        <w:tab/>
      </w: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Goldenitsch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14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3396"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2026-10-30T17:11:59Z</dcterms:created>
  <dcterms:modified xsi:type="dcterms:W3CDTF">2026-10-30T17:11:59Z</dcterms:modified>
</cp:coreProperties>
</file>