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Meringolo Kristy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47" w:lineRule="auto"/>
        <w:rPr>
          <w:sz w:val="20"/>
          <w:szCs w:val="20"/>
          <w:color w:val="auto"/>
        </w:rPr>
      </w:pPr>
      <w:r>
        <w:rPr>
          <w:rFonts w:ascii="Times New Roman" w:cs="Times New Roman" w:eastAsia="Times New Roman" w:hAnsi="Times New Roman"/>
          <w:sz w:val="17"/>
          <w:szCs w:val="17"/>
          <w:color w:val="0000FF"/>
        </w:rPr>
        <w:t>C/O THE HAIN CELESTIAL GROUP, INC. 221 RIVER STREET, 12TH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HAIN CELESTIAL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86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9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9"/>
                <w:szCs w:val="19"/>
                <w:color w:val="auto"/>
              </w:rPr>
            </w:pPr>
          </w:p>
        </w:tc>
        <w:tc>
          <w:tcPr>
            <w:tcW w:w="3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Ch Legal &amp; Corp Affairs Offcr</w:t>
            </w: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10/25/2026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1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9,709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103,852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4,967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0.15</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98,885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9,709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10/25/2026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9,709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25, 2026, the Reporting Person had 9,709 restricted share units ("RSUs") vest, resulting in the Reporting Person receiving 9,709 shares of common stock of the Issuer prior to withholding for taxes.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4,967 shares of common stock to satisfy the tax withholding obligations in connection with the vesting of 9,709 RSUs, pursuant to the terms of the applicable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29,127 RSUs under this award, 9,709 RSUs vested on each of October 25, 2024, October 25, 2025 and October 25, 2026.</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Kristy</w:t>
      </w:r>
      <w:r>
        <w:rPr>
          <w:sz w:val="20"/>
          <w:szCs w:val="20"/>
          <w:color w:val="auto"/>
        </w:rPr>
        <w:tab/>
      </w:r>
      <w:r>
        <w:rPr>
          <w:rFonts w:ascii="Times New Roman" w:cs="Times New Roman" w:eastAsia="Times New Roman" w:hAnsi="Times New Roman"/>
          <w:sz w:val="16"/>
          <w:szCs w:val="16"/>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Meringolo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452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950"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2026-10-27T17:35:57Z</dcterms:created>
  <dcterms:modified xsi:type="dcterms:W3CDTF">2026-10-27T17:35:57Z</dcterms:modified>
</cp:coreProperties>
</file>